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BB03F4"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EB38654" w:rsidR="00CD36CF" w:rsidRDefault="00BB03F4"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C1F29">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C1F29" w:rsidRPr="003C1F29">
            <w:t>4313</w:t>
          </w:r>
        </w:sdtContent>
      </w:sdt>
    </w:p>
    <w:p w14:paraId="63235AA2" w14:textId="72C7EBA8" w:rsidR="003C1F29" w:rsidRDefault="003C1F29" w:rsidP="002010BF">
      <w:pPr>
        <w:pStyle w:val="References"/>
        <w:rPr>
          <w:smallCaps/>
        </w:rPr>
      </w:pPr>
      <w:r>
        <w:rPr>
          <w:smallCaps/>
        </w:rPr>
        <w:t>By Delegates Butler, Dillon, Crouse, Pinson, Brooks</w:t>
      </w:r>
      <w:r w:rsidR="00414535">
        <w:rPr>
          <w:smallCaps/>
        </w:rPr>
        <w:t xml:space="preserve">, </w:t>
      </w:r>
      <w:r>
        <w:rPr>
          <w:smallCaps/>
        </w:rPr>
        <w:t>Mazzocchi</w:t>
      </w:r>
      <w:r w:rsidR="00414535">
        <w:rPr>
          <w:smallCaps/>
        </w:rPr>
        <w:t>, Kump, Kimble</w:t>
      </w:r>
      <w:r w:rsidR="00C1007C">
        <w:rPr>
          <w:smallCaps/>
        </w:rPr>
        <w:t>, Horst</w:t>
      </w:r>
      <w:r w:rsidR="00BB03F4">
        <w:rPr>
          <w:smallCaps/>
        </w:rPr>
        <w:t>, C. Pritt, and Green</w:t>
      </w:r>
    </w:p>
    <w:p w14:paraId="2C015FF2" w14:textId="77777777" w:rsidR="007667A5" w:rsidRDefault="00CD36CF" w:rsidP="003C1F29">
      <w:pPr>
        <w:pStyle w:val="References"/>
        <w:sectPr w:rsidR="007667A5" w:rsidSect="003C1F2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474DF8">
            <w:t>Originating in the Committee on the Judiciary; Reported on February 22, 2024</w:t>
          </w:r>
        </w:sdtContent>
      </w:sdt>
      <w:r>
        <w:t>]</w:t>
      </w:r>
    </w:p>
    <w:p w14:paraId="68E2AE8F" w14:textId="69E32CC2" w:rsidR="003C1F29" w:rsidRDefault="003C1F29" w:rsidP="003C1F29">
      <w:pPr>
        <w:pStyle w:val="References"/>
      </w:pPr>
    </w:p>
    <w:p w14:paraId="176846D1" w14:textId="641B56F6" w:rsidR="003C1F29" w:rsidRPr="00721B9C" w:rsidRDefault="003C1F29" w:rsidP="007667A5">
      <w:pPr>
        <w:pStyle w:val="TitleSection"/>
        <w:rPr>
          <w:color w:val="auto"/>
        </w:rPr>
      </w:pPr>
      <w:r w:rsidRPr="00721B9C">
        <w:rPr>
          <w:color w:val="auto"/>
        </w:rPr>
        <w:lastRenderedPageBreak/>
        <w:t>A BILL to amend the Code of West Virginia, 1931, as amended, by adding thereto a new article, designated §49-1</w:t>
      </w:r>
      <w:r w:rsidR="00932A3E">
        <w:rPr>
          <w:color w:val="auto"/>
        </w:rPr>
        <w:t>2</w:t>
      </w:r>
      <w:r w:rsidRPr="00721B9C">
        <w:rPr>
          <w:color w:val="auto"/>
        </w:rPr>
        <w:t>-1, §49-1</w:t>
      </w:r>
      <w:r w:rsidR="00932A3E">
        <w:rPr>
          <w:color w:val="auto"/>
        </w:rPr>
        <w:t>2</w:t>
      </w:r>
      <w:r w:rsidRPr="00721B9C">
        <w:rPr>
          <w:color w:val="auto"/>
        </w:rPr>
        <w:t>-2, §49-1</w:t>
      </w:r>
      <w:r w:rsidR="00932A3E">
        <w:rPr>
          <w:color w:val="auto"/>
        </w:rPr>
        <w:t>2</w:t>
      </w:r>
      <w:r w:rsidRPr="00721B9C">
        <w:rPr>
          <w:color w:val="auto"/>
        </w:rPr>
        <w:t>-3,</w:t>
      </w:r>
      <w:r w:rsidR="00954428">
        <w:rPr>
          <w:color w:val="auto"/>
        </w:rPr>
        <w:t xml:space="preserve"> §49-1</w:t>
      </w:r>
      <w:r w:rsidR="00932A3E">
        <w:rPr>
          <w:color w:val="auto"/>
        </w:rPr>
        <w:t>2</w:t>
      </w:r>
      <w:r w:rsidR="00954428">
        <w:rPr>
          <w:color w:val="auto"/>
        </w:rPr>
        <w:t>-4, and §49-1</w:t>
      </w:r>
      <w:r w:rsidR="00932A3E">
        <w:rPr>
          <w:color w:val="auto"/>
        </w:rPr>
        <w:t>2</w:t>
      </w:r>
      <w:r w:rsidR="00954428">
        <w:rPr>
          <w:color w:val="auto"/>
        </w:rPr>
        <w:t>-5</w:t>
      </w:r>
      <w:r w:rsidRPr="00721B9C">
        <w:rPr>
          <w:color w:val="auto"/>
        </w:rPr>
        <w:t xml:space="preserve"> all relating to the Parents' Bill of Rights</w:t>
      </w:r>
      <w:r w:rsidR="00954428">
        <w:rPr>
          <w:color w:val="auto"/>
        </w:rPr>
        <w:t xml:space="preserve">; creating a short title; providing legislative findings; creating definitions; creating a standard of review; clarifying parental rights; </w:t>
      </w:r>
      <w:r w:rsidR="00492E02">
        <w:rPr>
          <w:color w:val="auto"/>
        </w:rPr>
        <w:t>creating a right of action</w:t>
      </w:r>
      <w:r w:rsidR="002B4D7A">
        <w:rPr>
          <w:color w:val="auto"/>
        </w:rPr>
        <w:t xml:space="preserve">; creating a defense; </w:t>
      </w:r>
      <w:r w:rsidR="00954428">
        <w:rPr>
          <w:color w:val="auto"/>
        </w:rPr>
        <w:t>and providing applicability</w:t>
      </w:r>
      <w:r w:rsidRPr="00721B9C">
        <w:rPr>
          <w:color w:val="auto"/>
        </w:rPr>
        <w:t>.</w:t>
      </w:r>
    </w:p>
    <w:p w14:paraId="16717E92" w14:textId="77777777" w:rsidR="003C1F29" w:rsidRPr="00721B9C" w:rsidRDefault="003C1F29" w:rsidP="007667A5">
      <w:pPr>
        <w:pStyle w:val="EnactingClause"/>
        <w:rPr>
          <w:color w:val="auto"/>
        </w:rPr>
      </w:pPr>
      <w:r w:rsidRPr="00721B9C">
        <w:rPr>
          <w:color w:val="auto"/>
        </w:rPr>
        <w:t>Be it enacted by the Legislature of West Virginia:</w:t>
      </w:r>
    </w:p>
    <w:p w14:paraId="1B1154D3" w14:textId="77777777" w:rsidR="003C1F29" w:rsidRPr="00721B9C" w:rsidRDefault="003C1F29" w:rsidP="007667A5">
      <w:pPr>
        <w:pStyle w:val="EnactingClause"/>
        <w:rPr>
          <w:color w:val="auto"/>
        </w:rPr>
        <w:sectPr w:rsidR="003C1F29" w:rsidRPr="00721B9C" w:rsidSect="007667A5">
          <w:pgSz w:w="12240" w:h="15840" w:code="1"/>
          <w:pgMar w:top="1440" w:right="1440" w:bottom="1440" w:left="1440" w:header="720" w:footer="720" w:gutter="0"/>
          <w:lnNumType w:countBy="1" w:restart="newSection"/>
          <w:pgNumType w:start="0"/>
          <w:cols w:space="720"/>
          <w:titlePg/>
          <w:docGrid w:linePitch="360"/>
        </w:sectPr>
      </w:pPr>
    </w:p>
    <w:p w14:paraId="02EFD575" w14:textId="1728D9DA" w:rsidR="003C1F29" w:rsidRPr="00721B9C" w:rsidRDefault="003C1F29" w:rsidP="007667A5">
      <w:pPr>
        <w:pStyle w:val="ArticleHeading"/>
        <w:widowControl/>
        <w:rPr>
          <w:color w:val="auto"/>
          <w:u w:val="single"/>
        </w:rPr>
        <w:sectPr w:rsidR="003C1F29" w:rsidRPr="00721B9C" w:rsidSect="003C1F29">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721B9C">
        <w:rPr>
          <w:color w:val="auto"/>
          <w:u w:val="single"/>
        </w:rPr>
        <w:t>ARTICLE 1</w:t>
      </w:r>
      <w:r w:rsidR="00932A3E">
        <w:rPr>
          <w:color w:val="auto"/>
          <w:u w:val="single"/>
        </w:rPr>
        <w:t>2</w:t>
      </w:r>
      <w:r w:rsidRPr="00721B9C">
        <w:rPr>
          <w:color w:val="auto"/>
          <w:u w:val="single"/>
        </w:rPr>
        <w:t>. PARENTS’ BILL OF RIGHTS.</w:t>
      </w:r>
    </w:p>
    <w:p w14:paraId="6C877D3A" w14:textId="1CA44F3B" w:rsidR="00954428" w:rsidRPr="00954428" w:rsidRDefault="00954428" w:rsidP="007667A5">
      <w:pPr>
        <w:jc w:val="both"/>
        <w:rPr>
          <w:rFonts w:eastAsia="Calibri" w:cs="Arial"/>
          <w:b/>
          <w:bCs/>
          <w:color w:val="000000"/>
          <w:u w:val="single"/>
        </w:rPr>
      </w:pPr>
      <w:r w:rsidRPr="00954428">
        <w:rPr>
          <w:rFonts w:eastAsia="Calibri" w:cs="Arial"/>
          <w:b/>
          <w:bCs/>
          <w:color w:val="000000"/>
          <w:u w:val="single"/>
        </w:rPr>
        <w:t>§49-1</w:t>
      </w:r>
      <w:r w:rsidR="00932A3E">
        <w:rPr>
          <w:rFonts w:eastAsia="Calibri" w:cs="Arial"/>
          <w:b/>
          <w:bCs/>
          <w:color w:val="000000"/>
          <w:u w:val="single"/>
        </w:rPr>
        <w:t>2</w:t>
      </w:r>
      <w:r w:rsidRPr="00954428">
        <w:rPr>
          <w:rFonts w:eastAsia="Calibri" w:cs="Arial"/>
          <w:b/>
          <w:bCs/>
          <w:color w:val="000000"/>
          <w:u w:val="single"/>
        </w:rPr>
        <w:t>-1. Short title.</w:t>
      </w:r>
    </w:p>
    <w:p w14:paraId="24DC0A8A" w14:textId="77777777" w:rsidR="00954428" w:rsidRPr="00954428" w:rsidRDefault="00954428" w:rsidP="007667A5">
      <w:pPr>
        <w:jc w:val="both"/>
        <w:rPr>
          <w:rFonts w:eastAsia="Calibri" w:cs="Arial"/>
          <w:color w:val="000000"/>
        </w:rPr>
        <w:sectPr w:rsidR="00954428" w:rsidRPr="00954428" w:rsidSect="00954428">
          <w:footerReference w:type="default" r:id="rId17"/>
          <w:type w:val="continuous"/>
          <w:pgSz w:w="12240" w:h="15840"/>
          <w:pgMar w:top="1440" w:right="1440" w:bottom="1440" w:left="1440" w:header="720" w:footer="720" w:gutter="0"/>
          <w:cols w:space="720"/>
          <w:docGrid w:linePitch="360"/>
        </w:sectPr>
      </w:pPr>
    </w:p>
    <w:p w14:paraId="288D27E0" w14:textId="77777777" w:rsidR="00954428" w:rsidRPr="00954428" w:rsidRDefault="00954428" w:rsidP="007667A5">
      <w:pPr>
        <w:jc w:val="both"/>
        <w:rPr>
          <w:rFonts w:eastAsia="Calibri" w:cs="Arial"/>
          <w:color w:val="000000"/>
          <w:u w:val="single"/>
        </w:rPr>
      </w:pPr>
      <w:r w:rsidRPr="00954428">
        <w:rPr>
          <w:rFonts w:eastAsia="Calibri" w:cs="Arial"/>
          <w:color w:val="000000"/>
        </w:rPr>
        <w:tab/>
      </w:r>
      <w:r w:rsidRPr="00954428">
        <w:rPr>
          <w:rFonts w:eastAsia="Calibri" w:cs="Arial"/>
          <w:color w:val="000000"/>
          <w:u w:val="single"/>
        </w:rPr>
        <w:t>This article may be cited as the "Parents' Bill of Rights."</w:t>
      </w:r>
    </w:p>
    <w:p w14:paraId="4A3F8AC0" w14:textId="570C3B72" w:rsidR="00954428" w:rsidRPr="00954428" w:rsidRDefault="00954428" w:rsidP="007667A5">
      <w:pPr>
        <w:suppressLineNumbers/>
        <w:jc w:val="both"/>
        <w:rPr>
          <w:rFonts w:eastAsia="Calibri" w:cs="Arial"/>
          <w:b/>
          <w:bCs/>
          <w:color w:val="000000"/>
          <w:u w:val="single"/>
        </w:rPr>
      </w:pPr>
      <w:r w:rsidRPr="00954428">
        <w:rPr>
          <w:rFonts w:eastAsia="Calibri" w:cs="Arial"/>
          <w:b/>
          <w:bCs/>
          <w:color w:val="000000"/>
          <w:u w:val="single"/>
        </w:rPr>
        <w:t>§49-1</w:t>
      </w:r>
      <w:r w:rsidR="00932A3E">
        <w:rPr>
          <w:rFonts w:eastAsia="Calibri" w:cs="Arial"/>
          <w:b/>
          <w:bCs/>
          <w:color w:val="000000"/>
          <w:u w:val="single"/>
        </w:rPr>
        <w:t>2</w:t>
      </w:r>
      <w:r w:rsidRPr="00954428">
        <w:rPr>
          <w:rFonts w:eastAsia="Calibri" w:cs="Arial"/>
          <w:b/>
          <w:bCs/>
          <w:color w:val="000000"/>
          <w:u w:val="single"/>
        </w:rPr>
        <w:t>-2. Legislative findings and definition.</w:t>
      </w:r>
    </w:p>
    <w:p w14:paraId="02BAC171" w14:textId="77777777" w:rsidR="00954428" w:rsidRPr="00954428" w:rsidRDefault="00954428" w:rsidP="007667A5">
      <w:pPr>
        <w:jc w:val="both"/>
        <w:rPr>
          <w:rFonts w:eastAsia="Calibri" w:cs="Arial"/>
          <w:color w:val="000000"/>
        </w:rPr>
        <w:sectPr w:rsidR="00954428" w:rsidRPr="00954428" w:rsidSect="00F77068">
          <w:type w:val="continuous"/>
          <w:pgSz w:w="12240" w:h="15840"/>
          <w:pgMar w:top="1440" w:right="1440" w:bottom="1440" w:left="1440" w:header="720" w:footer="720" w:gutter="0"/>
          <w:lnNumType w:countBy="1" w:restart="newSection"/>
          <w:cols w:space="720"/>
          <w:docGrid w:linePitch="360"/>
        </w:sectPr>
      </w:pPr>
    </w:p>
    <w:p w14:paraId="519BCFC9" w14:textId="77777777" w:rsidR="00954428" w:rsidRPr="00954428" w:rsidRDefault="00954428" w:rsidP="007667A5">
      <w:pPr>
        <w:jc w:val="both"/>
        <w:rPr>
          <w:rFonts w:eastAsia="Calibri" w:cs="Arial"/>
          <w:color w:val="000000"/>
          <w:u w:val="single"/>
        </w:rPr>
      </w:pPr>
      <w:r w:rsidRPr="00954428">
        <w:rPr>
          <w:rFonts w:eastAsia="Calibri" w:cs="Arial"/>
          <w:color w:val="000000"/>
        </w:rPr>
        <w:tab/>
      </w:r>
      <w:r w:rsidRPr="00954428">
        <w:rPr>
          <w:rFonts w:eastAsia="Calibri" w:cs="Arial"/>
          <w:color w:val="000000"/>
          <w:u w:val="single"/>
        </w:rPr>
        <w:t xml:space="preserve">(a) The Legislature finds that it is a fundamental right of parents to direct the upbringing, education, care, and medical care of their minor children. The Legislature further finds that important information relating to a minor child should not be withheld, either inadvertently or purposefully, from his or her parent, including information relating to the minor child’s health, well-being, and education, while the minor child is in the custody of the school district. </w:t>
      </w:r>
    </w:p>
    <w:p w14:paraId="617F33A7" w14:textId="77777777" w:rsidR="00954428" w:rsidRPr="00954428" w:rsidRDefault="00954428" w:rsidP="007667A5">
      <w:pPr>
        <w:ind w:firstLine="720"/>
        <w:jc w:val="both"/>
        <w:rPr>
          <w:rFonts w:eastAsia="Calibri" w:cs="Arial"/>
          <w:color w:val="000000"/>
          <w:u w:val="single"/>
        </w:rPr>
      </w:pPr>
      <w:r w:rsidRPr="00954428">
        <w:rPr>
          <w:rFonts w:eastAsia="Calibri" w:cs="Arial"/>
          <w:color w:val="000000"/>
          <w:u w:val="single"/>
        </w:rPr>
        <w:t>(b) For purposes of this article, the term “parent” means a person who has legal custody of a minor child as a natural or adoptive parent or a legal guardian.</w:t>
      </w:r>
    </w:p>
    <w:p w14:paraId="67ED7225" w14:textId="472F0474" w:rsidR="00954428" w:rsidRPr="00954428" w:rsidRDefault="00954428" w:rsidP="007667A5">
      <w:pPr>
        <w:suppressLineNumbers/>
        <w:jc w:val="both"/>
        <w:rPr>
          <w:rFonts w:eastAsia="Calibri" w:cs="Arial"/>
          <w:b/>
          <w:bCs/>
          <w:color w:val="000000"/>
          <w:u w:val="single"/>
        </w:rPr>
      </w:pPr>
      <w:r w:rsidRPr="00954428">
        <w:rPr>
          <w:rFonts w:eastAsia="Calibri" w:cs="Arial"/>
          <w:b/>
          <w:bCs/>
          <w:color w:val="000000"/>
          <w:u w:val="single"/>
        </w:rPr>
        <w:t>§49-1</w:t>
      </w:r>
      <w:r w:rsidR="00932A3E">
        <w:rPr>
          <w:rFonts w:eastAsia="Calibri" w:cs="Arial"/>
          <w:b/>
          <w:bCs/>
          <w:color w:val="000000"/>
          <w:u w:val="single"/>
        </w:rPr>
        <w:t>2</w:t>
      </w:r>
      <w:r w:rsidRPr="00954428">
        <w:rPr>
          <w:rFonts w:eastAsia="Calibri" w:cs="Arial"/>
          <w:b/>
          <w:bCs/>
          <w:color w:val="000000"/>
          <w:u w:val="single"/>
        </w:rPr>
        <w:t>-3. Infringement of parental rights.</w:t>
      </w:r>
    </w:p>
    <w:p w14:paraId="1B40E589" w14:textId="77777777" w:rsidR="00954428" w:rsidRPr="00954428" w:rsidRDefault="00954428" w:rsidP="007667A5">
      <w:pPr>
        <w:jc w:val="both"/>
        <w:rPr>
          <w:rFonts w:eastAsia="Calibri" w:cs="Arial"/>
          <w:color w:val="000000"/>
        </w:rPr>
        <w:sectPr w:rsidR="00954428" w:rsidRPr="00954428" w:rsidSect="00F77068">
          <w:type w:val="continuous"/>
          <w:pgSz w:w="12240" w:h="15840"/>
          <w:pgMar w:top="1440" w:right="1440" w:bottom="1440" w:left="1440" w:header="720" w:footer="720" w:gutter="0"/>
          <w:lnNumType w:countBy="1" w:restart="newSection"/>
          <w:cols w:space="720"/>
          <w:docGrid w:linePitch="360"/>
        </w:sectPr>
      </w:pPr>
    </w:p>
    <w:p w14:paraId="23B2886C" w14:textId="77777777" w:rsidR="00954428" w:rsidRPr="00954428" w:rsidRDefault="00954428" w:rsidP="007667A5">
      <w:pPr>
        <w:jc w:val="both"/>
        <w:rPr>
          <w:rFonts w:eastAsia="Calibri" w:cs="Arial"/>
          <w:color w:val="000000"/>
          <w:u w:val="single"/>
        </w:rPr>
        <w:sectPr w:rsidR="00954428" w:rsidRPr="00954428" w:rsidSect="00F77068">
          <w:type w:val="continuous"/>
          <w:pgSz w:w="12240" w:h="15840"/>
          <w:pgMar w:top="1440" w:right="1440" w:bottom="1440" w:left="1440" w:header="720" w:footer="720" w:gutter="0"/>
          <w:lnNumType w:countBy="1" w:restart="newSection"/>
          <w:cols w:space="720"/>
          <w:docGrid w:linePitch="360"/>
        </w:sectPr>
      </w:pPr>
      <w:r w:rsidRPr="00954428">
        <w:rPr>
          <w:rFonts w:eastAsia="Calibri" w:cs="Arial"/>
          <w:color w:val="000000"/>
        </w:rPr>
        <w:tab/>
      </w:r>
      <w:r w:rsidRPr="00954428">
        <w:rPr>
          <w:rFonts w:eastAsia="Calibri" w:cs="Arial"/>
          <w:color w:val="000000"/>
          <w:u w:val="single"/>
        </w:rPr>
        <w:t>The state, any of its political subdivisions, any other governmental entity, or any other institution may not infringe on the fundamental rights of a parent to direct the upbringing, education, health care, and mental health of his or her minor child without demonstrating that such action is reasonable and necessary to achieve a compelling state interest and that such action is narrowly tailored and is not otherwise served by a less restrictive means.</w:t>
      </w:r>
      <w:r w:rsidRPr="00954428">
        <w:rPr>
          <w:rFonts w:eastAsia="Calibri" w:cs="Arial"/>
          <w:color w:val="000000"/>
          <w:u w:val="single"/>
        </w:rPr>
        <w:cr/>
      </w:r>
    </w:p>
    <w:p w14:paraId="13284DEF" w14:textId="7C7603B1" w:rsidR="00954428" w:rsidRPr="00954428" w:rsidRDefault="00954428" w:rsidP="007667A5">
      <w:pPr>
        <w:suppressLineNumbers/>
        <w:jc w:val="both"/>
        <w:rPr>
          <w:rFonts w:eastAsia="Calibri" w:cs="Arial"/>
          <w:b/>
          <w:bCs/>
          <w:color w:val="000000"/>
          <w:u w:val="single"/>
        </w:rPr>
      </w:pPr>
      <w:r w:rsidRPr="00954428">
        <w:rPr>
          <w:rFonts w:eastAsia="Calibri" w:cs="Arial"/>
          <w:b/>
          <w:bCs/>
          <w:color w:val="000000"/>
          <w:u w:val="single"/>
        </w:rPr>
        <w:t>§49-1</w:t>
      </w:r>
      <w:r w:rsidR="00932A3E">
        <w:rPr>
          <w:rFonts w:eastAsia="Calibri" w:cs="Arial"/>
          <w:b/>
          <w:bCs/>
          <w:color w:val="000000"/>
          <w:u w:val="single"/>
        </w:rPr>
        <w:t>2</w:t>
      </w:r>
      <w:r w:rsidRPr="00954428">
        <w:rPr>
          <w:rFonts w:eastAsia="Calibri" w:cs="Arial"/>
          <w:b/>
          <w:bCs/>
          <w:color w:val="000000"/>
          <w:u w:val="single"/>
        </w:rPr>
        <w:t>-4. Parental rights.</w:t>
      </w:r>
    </w:p>
    <w:p w14:paraId="0C42943B" w14:textId="77777777" w:rsidR="00954428" w:rsidRPr="00954428" w:rsidRDefault="00954428" w:rsidP="007667A5">
      <w:pPr>
        <w:suppressLineNumbers/>
        <w:jc w:val="both"/>
        <w:rPr>
          <w:rFonts w:eastAsia="Calibri" w:cs="Arial"/>
          <w:color w:val="000000"/>
        </w:rPr>
        <w:sectPr w:rsidR="00954428" w:rsidRPr="00954428" w:rsidSect="00F77068">
          <w:type w:val="continuous"/>
          <w:pgSz w:w="12240" w:h="15840"/>
          <w:pgMar w:top="1440" w:right="1440" w:bottom="1440" w:left="1440" w:header="720" w:footer="720" w:gutter="0"/>
          <w:lnNumType w:countBy="1" w:restart="newSection"/>
          <w:cols w:space="720"/>
          <w:docGrid w:linePitch="360"/>
        </w:sectPr>
      </w:pPr>
    </w:p>
    <w:p w14:paraId="713D5D11" w14:textId="77777777" w:rsidR="00954428" w:rsidRPr="00954428" w:rsidRDefault="00954428" w:rsidP="007667A5">
      <w:pPr>
        <w:jc w:val="both"/>
        <w:rPr>
          <w:rFonts w:eastAsia="Calibri" w:cs="Arial"/>
          <w:color w:val="000000"/>
          <w:u w:val="single"/>
        </w:rPr>
      </w:pPr>
      <w:r w:rsidRPr="00954428">
        <w:rPr>
          <w:rFonts w:eastAsia="Calibri" w:cs="Arial"/>
          <w:color w:val="000000"/>
        </w:rPr>
        <w:tab/>
      </w:r>
      <w:r w:rsidRPr="00954428">
        <w:rPr>
          <w:rFonts w:eastAsia="Calibri" w:cs="Arial"/>
          <w:color w:val="000000"/>
          <w:u w:val="single"/>
        </w:rPr>
        <w:t xml:space="preserve">(a) All parental rights are reserved to the parent of a minor child in this state without obstruction or interference from the state, any of its political subdivisions, any other governmental </w:t>
      </w:r>
      <w:r w:rsidRPr="00954428">
        <w:rPr>
          <w:rFonts w:eastAsia="Calibri" w:cs="Arial"/>
          <w:color w:val="000000"/>
          <w:u w:val="single"/>
        </w:rPr>
        <w:lastRenderedPageBreak/>
        <w:t>entity, or any other institution, including, but not limited to, all of the following rights of a parent of a minor child in this state:</w:t>
      </w:r>
      <w:r w:rsidRPr="00954428">
        <w:rPr>
          <w:rFonts w:eastAsia="Calibri" w:cs="Arial"/>
          <w:color w:val="000000"/>
          <w:u w:val="single"/>
        </w:rPr>
        <w:cr/>
      </w:r>
      <w:r w:rsidRPr="00954428">
        <w:rPr>
          <w:rFonts w:eastAsia="Calibri" w:cs="Arial"/>
          <w:color w:val="000000"/>
        </w:rPr>
        <w:tab/>
        <w:t xml:space="preserve">(1) </w:t>
      </w:r>
      <w:r w:rsidRPr="00954428">
        <w:rPr>
          <w:rFonts w:eastAsia="Calibri" w:cs="Arial"/>
          <w:color w:val="000000"/>
          <w:u w:val="single"/>
        </w:rPr>
        <w:t>The right to direct the education and care of his or her minor child.</w:t>
      </w:r>
    </w:p>
    <w:p w14:paraId="5A2859DF" w14:textId="77777777" w:rsidR="00954428" w:rsidRPr="00954428" w:rsidRDefault="00954428" w:rsidP="007667A5">
      <w:pPr>
        <w:ind w:firstLine="720"/>
        <w:jc w:val="both"/>
        <w:rPr>
          <w:rFonts w:eastAsia="Calibri" w:cs="Arial"/>
          <w:color w:val="000000"/>
          <w:u w:val="single"/>
        </w:rPr>
      </w:pPr>
      <w:r w:rsidRPr="00954428">
        <w:rPr>
          <w:rFonts w:eastAsia="Calibri" w:cs="Arial"/>
          <w:color w:val="000000"/>
          <w:u w:val="single"/>
        </w:rPr>
        <w:t>(2) The right to direct the upbringing and the moral or religious training of his or her minor child.</w:t>
      </w:r>
    </w:p>
    <w:p w14:paraId="590CB439" w14:textId="77777777" w:rsidR="00954428" w:rsidRPr="00954428" w:rsidRDefault="00954428" w:rsidP="007667A5">
      <w:pPr>
        <w:ind w:firstLine="720"/>
        <w:jc w:val="both"/>
        <w:rPr>
          <w:rFonts w:eastAsia="Calibri" w:cs="Arial"/>
          <w:color w:val="000000"/>
          <w:u w:val="single"/>
        </w:rPr>
      </w:pPr>
      <w:r w:rsidRPr="00954428">
        <w:rPr>
          <w:rFonts w:eastAsia="Calibri" w:cs="Arial"/>
          <w:color w:val="000000"/>
          <w:u w:val="single"/>
        </w:rPr>
        <w:t>(3) The right to apply to enroll his or her minor child in a public school or, as an alternative to public education, a private school, including a religious school, a home education program, or other available options, as authorized by law.</w:t>
      </w:r>
    </w:p>
    <w:p w14:paraId="576AE458" w14:textId="77777777" w:rsidR="00954428" w:rsidRPr="00954428" w:rsidRDefault="00954428" w:rsidP="007667A5">
      <w:pPr>
        <w:ind w:firstLine="720"/>
        <w:jc w:val="both"/>
        <w:rPr>
          <w:rFonts w:eastAsia="Calibri" w:cs="Arial"/>
          <w:color w:val="000000"/>
          <w:u w:val="single"/>
        </w:rPr>
      </w:pPr>
      <w:r w:rsidRPr="00954428">
        <w:rPr>
          <w:rFonts w:eastAsia="Calibri" w:cs="Arial"/>
          <w:color w:val="000000"/>
          <w:u w:val="single"/>
        </w:rPr>
        <w:t>(4) The right to access and review all school records relating to his or her minor child.</w:t>
      </w:r>
    </w:p>
    <w:p w14:paraId="3AC6E48D" w14:textId="77777777" w:rsidR="00954428" w:rsidRPr="00954428" w:rsidRDefault="00954428" w:rsidP="007667A5">
      <w:pPr>
        <w:ind w:firstLine="720"/>
        <w:jc w:val="both"/>
        <w:rPr>
          <w:rFonts w:eastAsia="Calibri" w:cs="Arial"/>
          <w:color w:val="000000"/>
          <w:u w:val="single"/>
        </w:rPr>
      </w:pPr>
      <w:r w:rsidRPr="00954428">
        <w:rPr>
          <w:rFonts w:eastAsia="Calibri" w:cs="Arial"/>
          <w:color w:val="000000"/>
          <w:u w:val="single"/>
        </w:rPr>
        <w:t xml:space="preserve">(5) The right to make health care decisions for his or her minor child, unless otherwise prohibited by law. </w:t>
      </w:r>
    </w:p>
    <w:p w14:paraId="7B3AD43A" w14:textId="77777777" w:rsidR="00954428" w:rsidRPr="00954428" w:rsidRDefault="00954428" w:rsidP="007667A5">
      <w:pPr>
        <w:ind w:firstLine="720"/>
        <w:jc w:val="both"/>
        <w:rPr>
          <w:rFonts w:eastAsia="Calibri" w:cs="Arial"/>
          <w:color w:val="000000"/>
          <w:u w:val="single"/>
        </w:rPr>
      </w:pPr>
      <w:r w:rsidRPr="00954428">
        <w:rPr>
          <w:rFonts w:eastAsia="Calibri" w:cs="Arial"/>
          <w:color w:val="000000"/>
          <w:u w:val="single"/>
        </w:rPr>
        <w:t>(b) The right to parental rights guaranteed by this article shall not be denied or abridged on account of disability.</w:t>
      </w:r>
      <w:r w:rsidRPr="00954428">
        <w:rPr>
          <w:rFonts w:eastAsia="Calibri" w:cs="Arial"/>
          <w:color w:val="000000"/>
        </w:rPr>
        <w:tab/>
      </w:r>
    </w:p>
    <w:p w14:paraId="1AECC190" w14:textId="77777777" w:rsidR="00954428" w:rsidRPr="00954428" w:rsidRDefault="00954428" w:rsidP="007667A5">
      <w:pPr>
        <w:ind w:firstLine="720"/>
        <w:jc w:val="both"/>
        <w:rPr>
          <w:rFonts w:eastAsia="Calibri" w:cs="Arial"/>
          <w:color w:val="000000"/>
          <w:u w:val="single"/>
        </w:rPr>
      </w:pPr>
      <w:r w:rsidRPr="00954428">
        <w:rPr>
          <w:rFonts w:eastAsia="Calibri" w:cs="Arial"/>
          <w:color w:val="000000"/>
          <w:u w:val="single"/>
        </w:rPr>
        <w:t>(c)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 fees, and court costs. A parent may also raise this article as a defense before any court or administrative tribunal.</w:t>
      </w:r>
    </w:p>
    <w:p w14:paraId="07CA7AF9" w14:textId="66D084AB" w:rsidR="00954428" w:rsidRPr="00954428" w:rsidRDefault="00954428" w:rsidP="007667A5">
      <w:pPr>
        <w:suppressLineNumbers/>
        <w:jc w:val="both"/>
        <w:rPr>
          <w:rFonts w:eastAsia="Calibri" w:cs="Arial"/>
          <w:b/>
          <w:bCs/>
          <w:color w:val="000000"/>
          <w:u w:val="single"/>
        </w:rPr>
      </w:pPr>
      <w:r w:rsidRPr="00954428">
        <w:rPr>
          <w:rFonts w:eastAsia="Calibri" w:cs="Arial"/>
          <w:b/>
          <w:bCs/>
          <w:color w:val="000000"/>
          <w:u w:val="single"/>
        </w:rPr>
        <w:t>§49-1</w:t>
      </w:r>
      <w:r w:rsidR="00932A3E">
        <w:rPr>
          <w:rFonts w:eastAsia="Calibri" w:cs="Arial"/>
          <w:b/>
          <w:bCs/>
          <w:color w:val="000000"/>
          <w:u w:val="single"/>
        </w:rPr>
        <w:t>2</w:t>
      </w:r>
      <w:r w:rsidRPr="00954428">
        <w:rPr>
          <w:rFonts w:eastAsia="Calibri" w:cs="Arial"/>
          <w:b/>
          <w:bCs/>
          <w:color w:val="000000"/>
          <w:u w:val="single"/>
        </w:rPr>
        <w:t>-5. Applicability.</w:t>
      </w:r>
    </w:p>
    <w:p w14:paraId="7DDC44C5" w14:textId="77777777" w:rsidR="00954428" w:rsidRPr="00954428" w:rsidRDefault="00954428" w:rsidP="007667A5">
      <w:pPr>
        <w:ind w:firstLine="720"/>
        <w:jc w:val="both"/>
        <w:rPr>
          <w:rFonts w:eastAsia="Calibri" w:cs="Arial"/>
          <w:color w:val="000000"/>
          <w:u w:val="single"/>
        </w:rPr>
        <w:sectPr w:rsidR="00954428" w:rsidRPr="00954428" w:rsidSect="00F77068">
          <w:type w:val="continuous"/>
          <w:pgSz w:w="12240" w:h="15840"/>
          <w:pgMar w:top="1440" w:right="1440" w:bottom="1440" w:left="1440" w:header="720" w:footer="720" w:gutter="0"/>
          <w:lnNumType w:countBy="1" w:restart="newSection"/>
          <w:cols w:space="720"/>
          <w:docGrid w:linePitch="360"/>
        </w:sectPr>
      </w:pPr>
    </w:p>
    <w:p w14:paraId="0647411E" w14:textId="21FE963E" w:rsidR="00954428" w:rsidRPr="00954428" w:rsidRDefault="00954428" w:rsidP="007667A5">
      <w:pPr>
        <w:ind w:firstLine="720"/>
        <w:jc w:val="both"/>
        <w:rPr>
          <w:rFonts w:eastAsia="Calibri" w:cs="Arial"/>
          <w:color w:val="000000"/>
          <w:u w:val="single"/>
        </w:rPr>
      </w:pPr>
      <w:r w:rsidRPr="00954428">
        <w:rPr>
          <w:rFonts w:eastAsia="Calibri" w:cs="Arial"/>
          <w:color w:val="000000"/>
          <w:u w:val="single"/>
        </w:rPr>
        <w:t>This article applies to state and local laws, rules, or ordinances, and the implementation of that law, rule, or ordinance, whether statutory or otherwise.  Statutory law adopted after the date of the enactment of this article is subject to this article unless such law explicitly excludes such application by reference to this article.</w:t>
      </w:r>
    </w:p>
    <w:p w14:paraId="3014AB9B" w14:textId="77777777" w:rsidR="003C1F29" w:rsidRPr="00721B9C" w:rsidRDefault="003C1F29" w:rsidP="007667A5">
      <w:pPr>
        <w:pStyle w:val="Note"/>
        <w:widowControl/>
        <w:rPr>
          <w:color w:val="auto"/>
        </w:rPr>
      </w:pPr>
    </w:p>
    <w:p w14:paraId="429CEBCC" w14:textId="77777777" w:rsidR="00E831B3" w:rsidRDefault="00E831B3" w:rsidP="007667A5">
      <w:pPr>
        <w:pStyle w:val="References"/>
      </w:pPr>
    </w:p>
    <w:sectPr w:rsidR="00E831B3" w:rsidSect="003C1F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6E56" w14:textId="77777777" w:rsidR="00DB3B6C" w:rsidRPr="00B844FE" w:rsidRDefault="00DB3B6C" w:rsidP="00B844FE">
      <w:r>
        <w:separator/>
      </w:r>
    </w:p>
  </w:endnote>
  <w:endnote w:type="continuationSeparator" w:id="0">
    <w:p w14:paraId="2A45F2DD" w14:textId="77777777" w:rsidR="00DB3B6C" w:rsidRPr="00B844FE" w:rsidRDefault="00DB3B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02C7" w14:textId="77777777" w:rsidR="003C1F29" w:rsidRDefault="003C1F29" w:rsidP="00D85B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00490E" w14:textId="77777777" w:rsidR="003C1F29" w:rsidRPr="003C1F29" w:rsidRDefault="003C1F29" w:rsidP="003C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5D70" w14:textId="4BDCDC67" w:rsidR="003C1F29" w:rsidRDefault="003C1F29" w:rsidP="00D85B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EBDE5E" w14:textId="4E48149B" w:rsidR="003C1F29" w:rsidRPr="003C1F29" w:rsidRDefault="003C1F29" w:rsidP="003C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300D" w14:textId="77777777" w:rsidR="003C1F29" w:rsidRPr="003C1F29" w:rsidRDefault="003C1F29" w:rsidP="003C1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A858" w14:textId="3269359F" w:rsidR="003C1F29" w:rsidRPr="003C1F29" w:rsidRDefault="003C1F29" w:rsidP="003C1F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1940"/>
      <w:docPartObj>
        <w:docPartGallery w:val="Page Numbers (Bottom of Page)"/>
        <w:docPartUnique/>
      </w:docPartObj>
    </w:sdtPr>
    <w:sdtEndPr>
      <w:rPr>
        <w:noProof/>
      </w:rPr>
    </w:sdtEndPr>
    <w:sdtContent>
      <w:p w14:paraId="7699BFA3" w14:textId="77777777" w:rsidR="00954428" w:rsidRDefault="009544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CC52" w14:textId="77777777" w:rsidR="00DB3B6C" w:rsidRPr="00B844FE" w:rsidRDefault="00DB3B6C" w:rsidP="00B844FE">
      <w:r>
        <w:separator/>
      </w:r>
    </w:p>
  </w:footnote>
  <w:footnote w:type="continuationSeparator" w:id="0">
    <w:p w14:paraId="311F22ED" w14:textId="77777777" w:rsidR="00DB3B6C" w:rsidRPr="00B844FE" w:rsidRDefault="00DB3B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256" w14:textId="345ABC74" w:rsidR="003C1F29" w:rsidRPr="003C1F29" w:rsidRDefault="003C1F29" w:rsidP="003C1F29">
    <w:pPr>
      <w:pStyle w:val="Header"/>
    </w:pPr>
    <w:r>
      <w:t>CS for HB 4313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A986" w14:textId="797CBA47" w:rsidR="003C1F29" w:rsidRPr="003C1F29" w:rsidRDefault="003C1F29" w:rsidP="003C1F29">
    <w:pPr>
      <w:pStyle w:val="Header"/>
    </w:pPr>
    <w:r>
      <w:t>CS for HB 4313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978" w14:textId="2EE883AC" w:rsidR="003C1F29" w:rsidRPr="003C1F29" w:rsidRDefault="003C1F29" w:rsidP="003C1F29">
    <w:pPr>
      <w:pStyle w:val="Header"/>
    </w:pPr>
    <w:r>
      <w:t>CS for HB 4313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2A72" w14:textId="66AAAE36" w:rsidR="003C1F29" w:rsidRPr="003C1F29" w:rsidRDefault="003C1F29" w:rsidP="003C1F29">
    <w:pPr>
      <w:pStyle w:val="Header"/>
    </w:pPr>
    <w:r>
      <w:t>CS for HB 4313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E7E2" w14:textId="005709E4" w:rsidR="003C1F29" w:rsidRPr="003C1F29" w:rsidRDefault="003C1F29" w:rsidP="003C1F29">
    <w:pPr>
      <w:pStyle w:val="Header"/>
    </w:pPr>
    <w:r>
      <w:t>CS for HB 4313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2DA3"/>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B4D7A"/>
    <w:rsid w:val="00301F44"/>
    <w:rsid w:val="00303684"/>
    <w:rsid w:val="003143F5"/>
    <w:rsid w:val="00314854"/>
    <w:rsid w:val="00331B5A"/>
    <w:rsid w:val="003C1F29"/>
    <w:rsid w:val="003C51CD"/>
    <w:rsid w:val="00414535"/>
    <w:rsid w:val="004247A2"/>
    <w:rsid w:val="00474DF8"/>
    <w:rsid w:val="00490B66"/>
    <w:rsid w:val="00492E02"/>
    <w:rsid w:val="004B2795"/>
    <w:rsid w:val="004C13DD"/>
    <w:rsid w:val="004E3441"/>
    <w:rsid w:val="00562810"/>
    <w:rsid w:val="005A5366"/>
    <w:rsid w:val="005C0050"/>
    <w:rsid w:val="005C42A9"/>
    <w:rsid w:val="00637E73"/>
    <w:rsid w:val="006865E9"/>
    <w:rsid w:val="00691F3E"/>
    <w:rsid w:val="00694BFB"/>
    <w:rsid w:val="006A106B"/>
    <w:rsid w:val="006C523D"/>
    <w:rsid w:val="006D4036"/>
    <w:rsid w:val="0070502F"/>
    <w:rsid w:val="00736517"/>
    <w:rsid w:val="007667A5"/>
    <w:rsid w:val="007C35E4"/>
    <w:rsid w:val="007E02CF"/>
    <w:rsid w:val="007F1CF5"/>
    <w:rsid w:val="00834EDE"/>
    <w:rsid w:val="008736AA"/>
    <w:rsid w:val="008D275D"/>
    <w:rsid w:val="009318F8"/>
    <w:rsid w:val="00932A3E"/>
    <w:rsid w:val="0095442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B03F4"/>
    <w:rsid w:val="00BC562B"/>
    <w:rsid w:val="00C1007C"/>
    <w:rsid w:val="00C33014"/>
    <w:rsid w:val="00C33434"/>
    <w:rsid w:val="00C34869"/>
    <w:rsid w:val="00C42EB6"/>
    <w:rsid w:val="00C85096"/>
    <w:rsid w:val="00CB20EF"/>
    <w:rsid w:val="00CC26D0"/>
    <w:rsid w:val="00CD12CB"/>
    <w:rsid w:val="00CD36CF"/>
    <w:rsid w:val="00CF1DCA"/>
    <w:rsid w:val="00D27498"/>
    <w:rsid w:val="00D579FC"/>
    <w:rsid w:val="00D7428E"/>
    <w:rsid w:val="00DB3B6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B65BACB-628C-42F2-A537-C452E6EF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C1F29"/>
    <w:rPr>
      <w:rFonts w:eastAsia="Calibri"/>
      <w:b/>
      <w:caps/>
      <w:color w:val="000000"/>
      <w:sz w:val="24"/>
    </w:rPr>
  </w:style>
  <w:style w:type="character" w:customStyle="1" w:styleId="SectionBodyChar">
    <w:name w:val="Section Body Char"/>
    <w:link w:val="SectionBody"/>
    <w:rsid w:val="003C1F29"/>
    <w:rPr>
      <w:rFonts w:eastAsia="Calibri"/>
      <w:color w:val="000000"/>
    </w:rPr>
  </w:style>
  <w:style w:type="character" w:customStyle="1" w:styleId="SectionHeadingChar">
    <w:name w:val="Section Heading Char"/>
    <w:link w:val="SectionHeading"/>
    <w:rsid w:val="003C1F29"/>
    <w:rPr>
      <w:rFonts w:eastAsia="Calibri"/>
      <w:b/>
      <w:color w:val="000000"/>
    </w:rPr>
  </w:style>
  <w:style w:type="character" w:styleId="PageNumber">
    <w:name w:val="page number"/>
    <w:basedOn w:val="DefaultParagraphFont"/>
    <w:uiPriority w:val="99"/>
    <w:semiHidden/>
    <w:locked/>
    <w:rsid w:val="003C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E383D" w:rsidRDefault="000F319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E383D" w:rsidRDefault="000F319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E383D" w:rsidRDefault="000F319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E383D" w:rsidRDefault="000F319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F3193"/>
    <w:rsid w:val="004871D8"/>
    <w:rsid w:val="0082308D"/>
    <w:rsid w:val="00CE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E383D"/>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4</cp:revision>
  <cp:lastPrinted>2024-02-23T23:45:00Z</cp:lastPrinted>
  <dcterms:created xsi:type="dcterms:W3CDTF">2024-02-23T23:45:00Z</dcterms:created>
  <dcterms:modified xsi:type="dcterms:W3CDTF">2024-02-29T00:33:00Z</dcterms:modified>
</cp:coreProperties>
</file>